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903"/>
        <w:gridCol w:w="1499"/>
        <w:gridCol w:w="1296"/>
        <w:gridCol w:w="3054"/>
        <w:gridCol w:w="2846"/>
      </w:tblGrid>
      <w:tr w:rsidR="00D0586B" w:rsidRPr="00C65BFB" w:rsidTr="00A227F6">
        <w:tc>
          <w:tcPr>
            <w:tcW w:w="14390" w:type="dxa"/>
            <w:gridSpan w:val="6"/>
            <w:shd w:val="clear" w:color="auto" w:fill="B2A1C7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5A2EC6" w:rsidRPr="005A2EC6">
              <w:rPr>
                <w:rFonts w:cstheme="minorHAnsi"/>
                <w:b/>
              </w:rPr>
              <w:t>: Select – Select varied musical work to present based on interest, knowledge, and technical skill, and context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E47C84">
        <w:tc>
          <w:tcPr>
            <w:tcW w:w="7194" w:type="dxa"/>
            <w:gridSpan w:val="3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>:  Performers’ interest in and knowledge of musical works, understanding of their own technical skill, and the context for a performance influence the selection of repertoire.</w:t>
            </w:r>
          </w:p>
        </w:tc>
        <w:tc>
          <w:tcPr>
            <w:tcW w:w="7196" w:type="dxa"/>
            <w:gridSpan w:val="3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>:  How do performers select repertoire?</w:t>
            </w:r>
          </w:p>
        </w:tc>
      </w:tr>
      <w:tr w:rsidR="006818F7" w:rsidRPr="00E47C84" w:rsidTr="00E47C84">
        <w:tc>
          <w:tcPr>
            <w:tcW w:w="7194" w:type="dxa"/>
            <w:gridSpan w:val="3"/>
          </w:tcPr>
          <w:p w:rsidR="006818F7" w:rsidRDefault="006818F7" w:rsidP="007E19A6">
            <w:pPr>
              <w:rPr>
                <w:rFonts w:cstheme="minorHAnsi"/>
                <w:b/>
              </w:rPr>
            </w:pPr>
            <w:r w:rsidRPr="00E47C84">
              <w:rPr>
                <w:rFonts w:cstheme="minorHAnsi"/>
                <w:b/>
              </w:rPr>
              <w:t>Blooms:</w:t>
            </w:r>
          </w:p>
          <w:p w:rsidR="00E47C84" w:rsidRPr="00E47C84" w:rsidRDefault="00E47C84" w:rsidP="007E19A6">
            <w:pPr>
              <w:rPr>
                <w:rFonts w:cstheme="minorHAnsi"/>
                <w:b/>
              </w:rPr>
            </w:pPr>
          </w:p>
        </w:tc>
        <w:tc>
          <w:tcPr>
            <w:tcW w:w="7196" w:type="dxa"/>
            <w:gridSpan w:val="3"/>
          </w:tcPr>
          <w:p w:rsidR="006818F7" w:rsidRPr="00E47C84" w:rsidRDefault="006818F7" w:rsidP="007E19A6">
            <w:pPr>
              <w:rPr>
                <w:rFonts w:cstheme="minorHAnsi"/>
                <w:b/>
              </w:rPr>
            </w:pPr>
            <w:r w:rsidRPr="00E47C84">
              <w:rPr>
                <w:rFonts w:cstheme="minorHAnsi"/>
                <w:b/>
              </w:rPr>
              <w:t>Cross Curricular Connections:</w:t>
            </w:r>
          </w:p>
        </w:tc>
      </w:tr>
      <w:tr w:rsidR="00E47C84" w:rsidRPr="00E47C84" w:rsidTr="00E47C84">
        <w:tc>
          <w:tcPr>
            <w:tcW w:w="2792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Student Learning Outcomes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Essential Skills &amp; Knowledge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Teaching Strategies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Assessment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Resources</w:t>
            </w:r>
          </w:p>
        </w:tc>
      </w:tr>
      <w:tr w:rsidR="006818F7" w:rsidTr="00AA364A">
        <w:trPr>
          <w:trHeight w:val="2438"/>
        </w:trPr>
        <w:tc>
          <w:tcPr>
            <w:tcW w:w="2792" w:type="dxa"/>
          </w:tcPr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6818F7" w:rsidRPr="005A2EC6" w:rsidRDefault="006818F7" w:rsidP="007E19A6">
            <w:pPr>
              <w:rPr>
                <w:rFonts w:cstheme="minorHAnsi"/>
                <w:b/>
              </w:rPr>
            </w:pPr>
          </w:p>
        </w:tc>
        <w:tc>
          <w:tcPr>
            <w:tcW w:w="2795" w:type="dxa"/>
            <w:gridSpan w:val="2"/>
          </w:tcPr>
          <w:p w:rsidR="006818F7" w:rsidRPr="005A2EC6" w:rsidRDefault="006818F7" w:rsidP="007E19A6">
            <w:pPr>
              <w:rPr>
                <w:rFonts w:cstheme="minorHAnsi"/>
                <w:b/>
              </w:rPr>
            </w:pPr>
          </w:p>
        </w:tc>
        <w:tc>
          <w:tcPr>
            <w:tcW w:w="3054" w:type="dxa"/>
          </w:tcPr>
          <w:p w:rsidR="006818F7" w:rsidRPr="005A2EC6" w:rsidRDefault="006818F7" w:rsidP="007E19A6">
            <w:pPr>
              <w:rPr>
                <w:rFonts w:cstheme="minorHAnsi"/>
                <w:b/>
              </w:rPr>
            </w:pPr>
          </w:p>
        </w:tc>
        <w:tc>
          <w:tcPr>
            <w:tcW w:w="2846" w:type="dxa"/>
          </w:tcPr>
          <w:p w:rsidR="006818F7" w:rsidRPr="005A2EC6" w:rsidRDefault="006818F7" w:rsidP="007E19A6">
            <w:pPr>
              <w:rPr>
                <w:rFonts w:cstheme="minorHAnsi"/>
                <w:b/>
              </w:rPr>
            </w:pPr>
          </w:p>
        </w:tc>
      </w:tr>
      <w:tr w:rsid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>:  Analyze – Analyze the structure and context of varied musical works and their implications for performance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E47C84">
        <w:tc>
          <w:tcPr>
            <w:tcW w:w="7194" w:type="dxa"/>
            <w:gridSpan w:val="3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Analyzing creators’ context and how they manipulate elements of music provides insight into their intent and informs performance.</w:t>
            </w:r>
          </w:p>
        </w:tc>
        <w:tc>
          <w:tcPr>
            <w:tcW w:w="7196" w:type="dxa"/>
            <w:gridSpan w:val="3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How does understanding the structure and context of musical works inform performance?</w:t>
            </w:r>
          </w:p>
        </w:tc>
      </w:tr>
      <w:tr w:rsidR="006818F7" w:rsidRPr="00E47C84" w:rsidTr="00E47C84">
        <w:tc>
          <w:tcPr>
            <w:tcW w:w="7194" w:type="dxa"/>
            <w:gridSpan w:val="3"/>
          </w:tcPr>
          <w:p w:rsidR="006818F7" w:rsidRDefault="006818F7" w:rsidP="00A227F6">
            <w:pPr>
              <w:rPr>
                <w:rFonts w:cstheme="minorHAnsi"/>
                <w:b/>
              </w:rPr>
            </w:pPr>
            <w:r w:rsidRPr="00E47C84">
              <w:rPr>
                <w:rFonts w:cstheme="minorHAnsi"/>
                <w:b/>
              </w:rPr>
              <w:t>Blooms:</w:t>
            </w:r>
          </w:p>
          <w:p w:rsidR="00E47C84" w:rsidRPr="00E47C84" w:rsidRDefault="00E47C84" w:rsidP="00A227F6">
            <w:pPr>
              <w:rPr>
                <w:rFonts w:cstheme="minorHAnsi"/>
                <w:b/>
              </w:rPr>
            </w:pPr>
          </w:p>
        </w:tc>
        <w:tc>
          <w:tcPr>
            <w:tcW w:w="7196" w:type="dxa"/>
            <w:gridSpan w:val="3"/>
          </w:tcPr>
          <w:p w:rsidR="006818F7" w:rsidRPr="00E47C84" w:rsidRDefault="006818F7" w:rsidP="00A227F6">
            <w:pPr>
              <w:rPr>
                <w:rFonts w:cstheme="minorHAnsi"/>
                <w:b/>
              </w:rPr>
            </w:pPr>
            <w:r w:rsidRPr="00E47C84">
              <w:rPr>
                <w:rFonts w:cstheme="minorHAnsi"/>
                <w:b/>
              </w:rPr>
              <w:t>Cross Curricular Connections:</w:t>
            </w:r>
          </w:p>
        </w:tc>
      </w:tr>
      <w:tr w:rsidR="00E47C84" w:rsidRPr="00E47C84" w:rsidTr="00E47C84">
        <w:tc>
          <w:tcPr>
            <w:tcW w:w="2792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Student Learning Outcomes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Essential Skills &amp; Knowledge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Teaching Strategies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Assessment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Resources</w:t>
            </w:r>
          </w:p>
        </w:tc>
      </w:tr>
      <w:tr w:rsidR="006818F7" w:rsidRPr="00D0586B" w:rsidTr="00E47C84">
        <w:trPr>
          <w:trHeight w:val="2708"/>
        </w:trPr>
        <w:tc>
          <w:tcPr>
            <w:tcW w:w="2792" w:type="dxa"/>
          </w:tcPr>
          <w:p w:rsidR="006818F7" w:rsidRDefault="006818F7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7C84" w:rsidRDefault="00E47C8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6818F7" w:rsidRDefault="006818F7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6818F7" w:rsidRDefault="006818F7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6818F7" w:rsidRDefault="006818F7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6818F7" w:rsidRPr="005A2EC6" w:rsidRDefault="006818F7" w:rsidP="00A227F6">
            <w:pPr>
              <w:rPr>
                <w:rFonts w:cstheme="minorHAnsi"/>
                <w:b/>
              </w:rPr>
            </w:pPr>
          </w:p>
        </w:tc>
      </w:tr>
      <w:tr w:rsidR="00C94F04" w:rsidTr="00C94F04">
        <w:tc>
          <w:tcPr>
            <w:tcW w:w="14390" w:type="dxa"/>
            <w:gridSpan w:val="6"/>
            <w:shd w:val="clear" w:color="auto" w:fill="B2A1C7"/>
          </w:tcPr>
          <w:p w:rsidR="00C94F04" w:rsidRPr="005A2EC6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>Standard 2:  Performing – Realizing artistic ideas and work through interpretation and presentation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Interpret – </w:t>
            </w:r>
            <w:r w:rsidR="008454F8">
              <w:rPr>
                <w:rFonts w:cstheme="minorHAnsi"/>
                <w:b/>
              </w:rPr>
              <w:t>Develop personal interpretations that consider creators’ intent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E47C84">
        <w:tc>
          <w:tcPr>
            <w:tcW w:w="7194" w:type="dxa"/>
            <w:gridSpan w:val="3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Performers make interpretive decision based on their understanding of context and expressive intent.</w:t>
            </w:r>
          </w:p>
        </w:tc>
        <w:tc>
          <w:tcPr>
            <w:tcW w:w="7196" w:type="dxa"/>
            <w:gridSpan w:val="3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performers interpret musical works?</w:t>
            </w:r>
          </w:p>
        </w:tc>
      </w:tr>
      <w:tr w:rsidR="00E47C84" w:rsidRPr="00E47C84" w:rsidTr="00E47C84">
        <w:tc>
          <w:tcPr>
            <w:tcW w:w="7194" w:type="dxa"/>
            <w:gridSpan w:val="3"/>
          </w:tcPr>
          <w:p w:rsid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Blooms:</w:t>
            </w:r>
          </w:p>
          <w:p w:rsidR="00E47C84" w:rsidRPr="00E47C84" w:rsidRDefault="00E47C84" w:rsidP="00E47C84">
            <w:pPr>
              <w:rPr>
                <w:b/>
              </w:rPr>
            </w:pPr>
          </w:p>
        </w:tc>
        <w:tc>
          <w:tcPr>
            <w:tcW w:w="7196" w:type="dxa"/>
            <w:gridSpan w:val="3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Cross Curricular Connections:</w:t>
            </w:r>
          </w:p>
        </w:tc>
      </w:tr>
      <w:tr w:rsidR="00E47C84" w:rsidRPr="00E47C84" w:rsidTr="00E47C84">
        <w:tc>
          <w:tcPr>
            <w:tcW w:w="2792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Student Learning Outcomes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Essential Skills &amp; Knowledge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Teaching Strategies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Assessment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Resources</w:t>
            </w:r>
          </w:p>
        </w:tc>
      </w:tr>
      <w:tr w:rsidR="006818F7" w:rsidRPr="00D0586B" w:rsidTr="00AA364A">
        <w:trPr>
          <w:trHeight w:val="2735"/>
        </w:trPr>
        <w:tc>
          <w:tcPr>
            <w:tcW w:w="2792" w:type="dxa"/>
          </w:tcPr>
          <w:p w:rsidR="006818F7" w:rsidRPr="00C16546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3" w:type="dxa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</w:tcPr>
          <w:p w:rsidR="006818F7" w:rsidRDefault="006818F7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6818F7" w:rsidRPr="005A2EC6" w:rsidRDefault="006818F7" w:rsidP="00E976F6">
            <w:pPr>
              <w:rPr>
                <w:rFonts w:cstheme="minorHAnsi"/>
                <w:b/>
              </w:rPr>
            </w:pPr>
          </w:p>
        </w:tc>
      </w:tr>
      <w:tr w:rsidR="008454F8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>:  Rehearse, Evaluate, and Refine – Evaluate and refine personal and ensemble performances, individually or in collaboration with others.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E47C84">
        <w:tc>
          <w:tcPr>
            <w:tcW w:w="7194" w:type="dxa"/>
            <w:gridSpan w:val="3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To express their musical ideas, musicians analyze, evaluate, and refine their performance over time through openness to new ideas, persistence, and the application of appropriate criteria.</w:t>
            </w:r>
          </w:p>
        </w:tc>
        <w:tc>
          <w:tcPr>
            <w:tcW w:w="7196" w:type="dxa"/>
            <w:gridSpan w:val="3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musicians improve the quality of their performance?</w:t>
            </w:r>
          </w:p>
        </w:tc>
      </w:tr>
      <w:tr w:rsidR="00E47C84" w:rsidRPr="00E47C84" w:rsidTr="00E47C84">
        <w:tc>
          <w:tcPr>
            <w:tcW w:w="7194" w:type="dxa"/>
            <w:gridSpan w:val="3"/>
          </w:tcPr>
          <w:p w:rsid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Blooms:</w:t>
            </w:r>
          </w:p>
          <w:p w:rsidR="00E47C84" w:rsidRPr="00E47C84" w:rsidRDefault="00E47C84" w:rsidP="00E47C84">
            <w:pPr>
              <w:rPr>
                <w:b/>
              </w:rPr>
            </w:pPr>
          </w:p>
        </w:tc>
        <w:tc>
          <w:tcPr>
            <w:tcW w:w="7196" w:type="dxa"/>
            <w:gridSpan w:val="3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Cross Curricular Connections:</w:t>
            </w:r>
          </w:p>
        </w:tc>
      </w:tr>
      <w:tr w:rsidR="00E47C84" w:rsidRPr="00E47C84" w:rsidTr="00E47C84">
        <w:tc>
          <w:tcPr>
            <w:tcW w:w="2792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Student Learning Outcomes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Essential Skills &amp; Knowledge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Teaching Strategies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Assessment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Resources</w:t>
            </w:r>
          </w:p>
        </w:tc>
      </w:tr>
      <w:tr w:rsidR="006818F7" w:rsidRPr="00D0586B" w:rsidTr="00E47C84">
        <w:trPr>
          <w:trHeight w:val="1808"/>
        </w:trPr>
        <w:tc>
          <w:tcPr>
            <w:tcW w:w="2792" w:type="dxa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  <w:p w:rsidR="00E47C84" w:rsidRDefault="00E47C84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3" w:type="dxa"/>
          </w:tcPr>
          <w:p w:rsidR="006818F7" w:rsidRDefault="006818F7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6" w:type="dxa"/>
          </w:tcPr>
          <w:p w:rsidR="006818F7" w:rsidRPr="005A2EC6" w:rsidRDefault="006818F7" w:rsidP="00E976F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C94F04" w:rsidTr="00C94F04">
        <w:tc>
          <w:tcPr>
            <w:tcW w:w="14390" w:type="dxa"/>
            <w:gridSpan w:val="6"/>
            <w:shd w:val="clear" w:color="auto" w:fill="B2A1C7"/>
          </w:tcPr>
          <w:p w:rsidR="00C94F04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D6829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C94F04" w:rsidRDefault="00C94F04" w:rsidP="00C94F04"/>
        </w:tc>
      </w:tr>
      <w:tr w:rsidR="00B322F7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B322F7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5</w:t>
            </w:r>
            <w:r w:rsidR="00B322F7">
              <w:rPr>
                <w:rFonts w:cstheme="minorHAnsi"/>
                <w:b/>
              </w:rPr>
              <w:t>:  Present – Perform expressively, with appropriate interpretation and technical accuracy, and in a manner appropriate to the audience and context.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B322F7" w:rsidRPr="00D0586B" w:rsidTr="00E47C84">
        <w:tc>
          <w:tcPr>
            <w:tcW w:w="7194" w:type="dxa"/>
            <w:gridSpan w:val="3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Musicians judge performance based on criteria that vary across time, place and cultures.  The context and how a work is presented influence the audience response.</w:t>
            </w:r>
          </w:p>
        </w:tc>
        <w:tc>
          <w:tcPr>
            <w:tcW w:w="7196" w:type="dxa"/>
            <w:gridSpan w:val="3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When is a performance judged ready to present?  How do context and the manner in which musical work is presented influence audience response?</w:t>
            </w:r>
          </w:p>
        </w:tc>
      </w:tr>
      <w:tr w:rsidR="00E47C84" w:rsidRPr="00E47C84" w:rsidTr="00E47C84">
        <w:tc>
          <w:tcPr>
            <w:tcW w:w="7194" w:type="dxa"/>
            <w:gridSpan w:val="3"/>
          </w:tcPr>
          <w:p w:rsid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Blooms:</w:t>
            </w:r>
          </w:p>
          <w:p w:rsidR="00E47C84" w:rsidRPr="00E47C84" w:rsidRDefault="00E47C84" w:rsidP="00E47C84">
            <w:pPr>
              <w:rPr>
                <w:b/>
              </w:rPr>
            </w:pPr>
          </w:p>
        </w:tc>
        <w:tc>
          <w:tcPr>
            <w:tcW w:w="7196" w:type="dxa"/>
            <w:gridSpan w:val="3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Cross Curricular Connections:</w:t>
            </w:r>
          </w:p>
        </w:tc>
      </w:tr>
      <w:tr w:rsidR="00E47C84" w:rsidRPr="00E47C84" w:rsidTr="00E47C84">
        <w:tc>
          <w:tcPr>
            <w:tcW w:w="2792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Student Learning Outcomes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Essential Skills &amp; Knowledge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Teaching Strategies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Assessment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E47C84" w:rsidRPr="00E47C84" w:rsidRDefault="00E47C84" w:rsidP="00E47C84">
            <w:pPr>
              <w:rPr>
                <w:b/>
              </w:rPr>
            </w:pPr>
            <w:r w:rsidRPr="00E47C84">
              <w:rPr>
                <w:b/>
              </w:rPr>
              <w:t>Resources</w:t>
            </w:r>
          </w:p>
        </w:tc>
      </w:tr>
      <w:tr w:rsidR="006818F7" w:rsidRPr="00D0586B" w:rsidTr="00E47C84">
        <w:trPr>
          <w:trHeight w:val="3428"/>
        </w:trPr>
        <w:tc>
          <w:tcPr>
            <w:tcW w:w="2792" w:type="dxa"/>
          </w:tcPr>
          <w:p w:rsidR="006818F7" w:rsidRDefault="006818F7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6818F7" w:rsidRDefault="006818F7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6818F7" w:rsidRDefault="006818F7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6818F7" w:rsidRPr="005A2EC6" w:rsidRDefault="006818F7" w:rsidP="00E976F6">
            <w:pPr>
              <w:rPr>
                <w:rFonts w:cstheme="minorHAnsi"/>
                <w:b/>
              </w:rPr>
            </w:pPr>
          </w:p>
        </w:tc>
        <w:tc>
          <w:tcPr>
            <w:tcW w:w="2846" w:type="dxa"/>
          </w:tcPr>
          <w:p w:rsidR="006818F7" w:rsidRPr="005A2EC6" w:rsidRDefault="006818F7" w:rsidP="00E976F6">
            <w:pPr>
              <w:rPr>
                <w:rFonts w:cstheme="minorHAnsi"/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F0" w:rsidRDefault="00D54EF0" w:rsidP="00661F68">
      <w:pPr>
        <w:spacing w:after="0" w:line="240" w:lineRule="auto"/>
      </w:pPr>
      <w:r>
        <w:separator/>
      </w:r>
    </w:p>
  </w:endnote>
  <w:endnote w:type="continuationSeparator" w:id="0">
    <w:p w:rsidR="00D54EF0" w:rsidRDefault="00D54EF0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8310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A364A" w:rsidRDefault="00AA364A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A364A">
              <w:rPr>
                <w:sz w:val="16"/>
                <w:szCs w:val="16"/>
              </w:rPr>
              <w:t xml:space="preserve">Page </w:t>
            </w:r>
            <w:r w:rsidRPr="00AA364A">
              <w:rPr>
                <w:b/>
                <w:bCs/>
                <w:sz w:val="16"/>
                <w:szCs w:val="16"/>
              </w:rPr>
              <w:fldChar w:fldCharType="begin"/>
            </w:r>
            <w:r w:rsidRPr="00AA364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A364A">
              <w:rPr>
                <w:b/>
                <w:bCs/>
                <w:sz w:val="16"/>
                <w:szCs w:val="16"/>
              </w:rPr>
              <w:fldChar w:fldCharType="separate"/>
            </w:r>
            <w:r w:rsidR="00D54EF0">
              <w:rPr>
                <w:b/>
                <w:bCs/>
                <w:noProof/>
                <w:sz w:val="16"/>
                <w:szCs w:val="16"/>
              </w:rPr>
              <w:t>1</w:t>
            </w:r>
            <w:r w:rsidRPr="00AA364A">
              <w:rPr>
                <w:b/>
                <w:bCs/>
                <w:sz w:val="16"/>
                <w:szCs w:val="16"/>
              </w:rPr>
              <w:fldChar w:fldCharType="end"/>
            </w:r>
            <w:r w:rsidRPr="00AA364A">
              <w:rPr>
                <w:sz w:val="16"/>
                <w:szCs w:val="16"/>
              </w:rPr>
              <w:t xml:space="preserve"> of </w:t>
            </w:r>
            <w:r w:rsidRPr="00AA364A">
              <w:rPr>
                <w:b/>
                <w:bCs/>
                <w:sz w:val="16"/>
                <w:szCs w:val="16"/>
              </w:rPr>
              <w:fldChar w:fldCharType="begin"/>
            </w:r>
            <w:r w:rsidRPr="00AA364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A364A">
              <w:rPr>
                <w:b/>
                <w:bCs/>
                <w:sz w:val="16"/>
                <w:szCs w:val="16"/>
              </w:rPr>
              <w:fldChar w:fldCharType="separate"/>
            </w:r>
            <w:r w:rsidR="00D54EF0">
              <w:rPr>
                <w:b/>
                <w:bCs/>
                <w:noProof/>
                <w:sz w:val="16"/>
                <w:szCs w:val="16"/>
              </w:rPr>
              <w:t>1</w:t>
            </w:r>
            <w:r w:rsidRPr="00AA364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A364A" w:rsidRDefault="00AA3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F0" w:rsidRDefault="00D54EF0" w:rsidP="00661F68">
      <w:pPr>
        <w:spacing w:after="0" w:line="240" w:lineRule="auto"/>
      </w:pPr>
      <w:r>
        <w:separator/>
      </w:r>
    </w:p>
  </w:footnote>
  <w:footnote w:type="continuationSeparator" w:id="0">
    <w:p w:rsidR="00D54EF0" w:rsidRDefault="00D54EF0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D26D61">
      <w:rPr>
        <w:b/>
      </w:rPr>
      <w:t xml:space="preserve"> Template Sample</w:t>
    </w:r>
    <w:r w:rsidR="00AA364A">
      <w:rPr>
        <w:b/>
      </w:rPr>
      <w:t xml:space="preserve"> - Complex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C2DD2"/>
    <w:rsid w:val="002A138F"/>
    <w:rsid w:val="00304A6F"/>
    <w:rsid w:val="004E3533"/>
    <w:rsid w:val="005518E5"/>
    <w:rsid w:val="00584B3B"/>
    <w:rsid w:val="005A2EC6"/>
    <w:rsid w:val="00661F68"/>
    <w:rsid w:val="006818F7"/>
    <w:rsid w:val="007128B8"/>
    <w:rsid w:val="007D1065"/>
    <w:rsid w:val="007E4966"/>
    <w:rsid w:val="008454F8"/>
    <w:rsid w:val="008948AD"/>
    <w:rsid w:val="008B28A8"/>
    <w:rsid w:val="00943119"/>
    <w:rsid w:val="00A227F6"/>
    <w:rsid w:val="00AA364A"/>
    <w:rsid w:val="00B322F7"/>
    <w:rsid w:val="00C15875"/>
    <w:rsid w:val="00C16546"/>
    <w:rsid w:val="00C94F04"/>
    <w:rsid w:val="00C94F96"/>
    <w:rsid w:val="00CD2338"/>
    <w:rsid w:val="00D0586B"/>
    <w:rsid w:val="00D26D61"/>
    <w:rsid w:val="00D54EF0"/>
    <w:rsid w:val="00E47C84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99DF-743D-42F7-B17F-0C4B391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4</cp:revision>
  <dcterms:created xsi:type="dcterms:W3CDTF">2016-01-29T23:56:00Z</dcterms:created>
  <dcterms:modified xsi:type="dcterms:W3CDTF">2016-02-22T16:17:00Z</dcterms:modified>
</cp:coreProperties>
</file>